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9E" w:rsidRPr="00AE0678" w:rsidRDefault="0014209E" w:rsidP="001420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4209E" w:rsidRPr="00AE0678" w:rsidRDefault="0014209E" w:rsidP="0014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4209E" w:rsidRPr="00AE0678" w:rsidRDefault="0014209E" w:rsidP="0014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4209E" w:rsidRPr="00AE0678" w:rsidRDefault="0014209E" w:rsidP="0014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Шимановского района</w:t>
      </w:r>
    </w:p>
    <w:p w:rsidR="0014209E" w:rsidRPr="00581908" w:rsidRDefault="0014209E" w:rsidP="0014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15.10.2019 года № 34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по « Предоставлению разрешения на отклонение от предельных параметров  разрешенного строительства, реконструкции объекта капитального строительства»</w:t>
      </w:r>
    </w:p>
    <w:p w:rsidR="0014209E" w:rsidRPr="00AE0678" w:rsidRDefault="0014209E" w:rsidP="0014209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регламента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административный регламент) является регулирование отношений, возникающих между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инистрацией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Шимановского района, Амурской области и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муниципальная услуга).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заявители), выраженным в устной, письменной или электронной форме.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1.2.2.Заявителями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заявителей могут действовать его участники.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    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Информация о местонахождении и графике работы администрации: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Местонахождение: 676341, Амурская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Шимановский район, с.Селеткан, ул. Школьная, д.3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пятница: с 08.00 до 16.00 (перерыв с 12.00 до 13.00), суббота, воскресенье — выходные дни.</w:t>
      </w:r>
    </w:p>
    <w:p w:rsidR="0014209E" w:rsidRPr="00D24ABB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Адрес 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ициального сайта администрации </w:t>
      </w:r>
      <w:r w:rsidRPr="007745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7745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</w:t>
      </w:r>
      <w:r w:rsidRPr="007745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7745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7745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seletkan</w:t>
      </w:r>
      <w:proofErr w:type="spellEnd"/>
      <w:r w:rsidRPr="007745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7745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shimraion</w:t>
      </w:r>
      <w:proofErr w:type="spellEnd"/>
      <w:r w:rsidRPr="007745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7745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Сведения о месте нахождении муниципального казенного учреждения «Многофункциональный центр предоставления государственных и муниципальных услуг Предгорного муниципального района» (далее —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телефон и адрес сайта указан в приложении  1 к административному регламенту.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Получение информации заявителем по вопросам предоставления муниципальной услуги, а также сведений о ходе предоставления муниципальной услуги осуществляется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администрацию или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письменном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заявителя;</w:t>
      </w:r>
    </w:p>
    <w:p w:rsidR="0014209E" w:rsidRPr="00D24ABB" w:rsidRDefault="0014209E" w:rsidP="00142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в администрацию: </w:t>
      </w:r>
      <w:r>
        <w:rPr>
          <w:rFonts w:ascii="Calibri" w:eastAsia="Calibri" w:hAnsi="Calibri" w:cs="Times New Roman"/>
          <w:sz w:val="28"/>
          <w:szCs w:val="28"/>
        </w:rPr>
        <w:t>8</w:t>
      </w:r>
      <w:r w:rsidRPr="00D24ABB">
        <w:rPr>
          <w:rFonts w:ascii="Calibri" w:eastAsia="Calibri" w:hAnsi="Calibri" w:cs="Times New Roman"/>
          <w:sz w:val="28"/>
          <w:szCs w:val="28"/>
        </w:rPr>
        <w:t>(</w:t>
      </w:r>
      <w:r>
        <w:rPr>
          <w:rFonts w:ascii="Calibri" w:eastAsia="Calibri" w:hAnsi="Calibri" w:cs="Times New Roman"/>
          <w:sz w:val="28"/>
          <w:szCs w:val="28"/>
        </w:rPr>
        <w:t>41651</w:t>
      </w:r>
      <w:r w:rsidRPr="00D24ABB">
        <w:rPr>
          <w:rFonts w:ascii="Calibri" w:eastAsia="Calibri" w:hAnsi="Calibri" w:cs="Times New Roman"/>
          <w:sz w:val="28"/>
          <w:szCs w:val="28"/>
        </w:rPr>
        <w:t>)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D24ABB">
        <w:rPr>
          <w:rFonts w:ascii="Calibri" w:eastAsia="Calibri" w:hAnsi="Calibri" w:cs="Times New Roman"/>
          <w:sz w:val="28"/>
          <w:szCs w:val="28"/>
        </w:rPr>
        <w:t>2-27-19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документа:</w:t>
      </w:r>
      <w:r w:rsidRPr="00D24A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seletkan</w:t>
      </w:r>
      <w:proofErr w:type="spellEnd"/>
      <w:r w:rsidRPr="00D24A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D24A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 использованием электронной почты администрации:  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информационно-телекоммуникационной сети «Интернет» (далее — сеть «Интернет»)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— Единый портал) по адресу: </w:t>
      </w:r>
      <w:hyperlink r:id="rId5" w:history="1">
        <w:proofErr w:type="gramEnd"/>
        <w:r w:rsidRPr="00AE0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  <w:proofErr w:type="gramStart"/>
      </w:hyperlink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государственную информационную систему Амурской области «Портал государственных и муниципальных услуг (функций), предоставляемых (исполняемых) органами исполнительной власти Амурской области и органами местного самоуправления муниципальных образований Амурской области» (далее — региональный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портал) по адресу: </w:t>
      </w:r>
      <w:hyperlink r:id="rId6" w:history="1">
        <w:r w:rsidRPr="00AE0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www.26gosuslugi.ru</w:t>
        </w:r>
      </w:hyperlink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использования универсальной электронной карты.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здании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администрации, в сети «Интернет», а также на Едином и региональном порталах размещается и поддерживается в актуальном состоянии следующая информация: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административного регламента;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администрацией муниципальной услуги                   «Предоставление разрешения на условно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использования земельного участка или объекта капитального строительства» согласно приложению 2 к административному регламенту;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 администрации, почтовый адрес, номера телефонов, адреса интернет-сайта и электронной почты, по которым заявители могут получать необходимую информацию о порядке предоставления муниципальной услуги  и документы.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официальном сайте администрации, на едином и региональном порталах,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Информация о предоставлении муниципальной услуги предоставляется бесплатно.</w:t>
      </w:r>
    </w:p>
    <w:p w:rsidR="0014209E" w:rsidRPr="00AE0678" w:rsidRDefault="0014209E" w:rsidP="001420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06489247"/>
      <w:bookmarkEnd w:id="0"/>
      <w:proofErr w:type="spellStart"/>
      <w:r w:rsidRPr="00AE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proofErr w:type="spellEnd"/>
      <w:r w:rsidRPr="00AE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 Наименование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Муниципальная услуга предоставляется: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инистрацией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Шимановского района, Амурской области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  Уполномоченного органа.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 Результат предоставления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муниципальной услуги является принятие решения: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 (положительный результат);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(отрицательный результат).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постановления администрации 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Селетканского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Шимановского района, Амурской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постановления 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Шимановского района, Амурской области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документов, обязанность по предоставлению которых в соответствии с настоящим административным регламентом возложена на заявителя. В случае представления заявителем документов, указанных в пункте 2.6. настоящего административного регламента,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Время приёма и проверки документов при их подаче лично заявителем не должно превышать 30 минут.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Днем обращения заявителя за предоставлением муниципальной услуги считается день приема и регистрации заявления с документами, указанными в пункте 2.6. настоящего административного регламента.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(Собрание законодательства Российской Федерации, 2009, № 4, статья 445);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</w:t>
      </w:r>
      <w:hyperlink r:id="rId7" w:history="1">
        <w:r w:rsidRPr="00AE0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03.01.2005, № 1 (часть 1), статья 16);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8" w:history="1">
        <w:r w:rsidRPr="00AE0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(Собрание   законодательства Российской  Федерации, 06.10.2003,  №  40, статья 3822);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статья 2060);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статья 3451);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федеральными законами, соглашениями федеральных органов исполнительной власти и органов государственной власти Амурской области, другими краевыми законами, а также иными нормативными правовыми актами Российской Федерации и органов государственной власти Амурской области, муниципальными правовыми актами Шимановского муниципального района 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Шимановского района, Амурской области 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оказания муниципальной услуги лица, указанные в пункте 1.2. настоящего административного регламента, представляют в уполномоченный орган либо в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предоставлении муниципальной услуги по форме согласно приложению № 1 к настоящему административному регламенту.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2.6.2.Для принятия решения о предоставлении муниципальной услуги к заявлению прилагаются следующие документы: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1)документ, удостоверяющий личность заявителя, либо документ, удостоверяющий личность законного представителя заявителя, — в случае подачи заявления законным представителем и их копия — для физических лиц; копии учредительных документов — для юридических лиц;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2)документ, подтверждающий полномочия лица на осуществление действий от имени юридического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эскизный прое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(реконструкции) объекта капитального строительства.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2.6.1., 2.6.2. настоящего административного регламента, могут быть представлены в уполномоченный орган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Единого портала и регионального портала, в порядке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документы, направленные в электронной форме, подписываются простой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и документов для получения муниципальной услуги посредством почтовой связи (заказным письмом) документы должны быть удостоверены в установленном порядке.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портале, региональном портале размещаются образцы заполнения электронной формы заявления.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обеспечивается: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печати на бумажном носителе копии электронной формы заявления;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отсутствующих в единой системе идентификац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ранее введенной информации;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услуги, направленное в электронной форме, распечатывается на бумажный носитель и регистрируется специалистом администрации, ответственным за предоставление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Заявление может быть оформлено как заявителем, так и по его просьбе специалистом уполномоченного органа, ответственным за предоставление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Копии документов заверяются в порядке, установленном законодательством Российской Федерации, либо специалистом, осуществляющим прием документов, при наличии подлинных документов.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Прилагаемые к заявлению документы должны быть оформлены надлежащим  образом  и  содержать 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Ответственность за достоверность и полноту предоставляемых сведений и документов возлагается на заявителя.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предоставления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2.7.1.Перечень документов, необходимых для предоставления муниципальной услуги, которые заявитель вправе представить, настоящим административным регламентом не установлен.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Указание на запрет требовать от заявителя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Запрещено требовать от заявителя: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регулирующими отношения, возникающие в связи с предоставлением муниципальной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Основания для отказа в приеме документов отсутствуют.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приостановления или  отказа в предоставлении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2.10.1.Основания для приостановления муниципальной услуги отсутствуют.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2.10.2.Основаниями для отказа в предоставлении муниципальной услуги являются: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указанных в пункте 2.6. настоящего административного регламента;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документов требованиям, указанным в настоящем административном регламенте;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предельных параметров разрешенного строительства,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  прав 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представленных документах недостоверной или искаженной информации.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пошлина или иная плата за предоставление муниципальной услуги не взимается.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по предварительной записи — 10 минут.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предоставлении муниципальной услуги регистрируется должностным лицом администрации, ответственным за предоставление муниципальной услуги, посредством внесения соответствующей записи в журнал регистрации в день его поступления.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предоставлении муниципальной услуги, направленный в электронной форме, распечатывается на бумажный носитель и регистрируется должностным лицом администрации, ответственным за предоставление муниципальной услуги, в журнале регистрации в день его поступления.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осуществляется прием заявителей, располагается с учетом пешеходной доступности для заявителей от остановок общественного транспорта.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помещениях, включающих места для ожидания, информирования и приема граждан.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оборудованы табличками с указанием номера кабинета, фамилии, имени, отчества и должности должностного лица, осуществляющего предоставление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соответствуют комфортным условиям для заявителей и оптимальным условиям работы специалистов с заявителями.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 и выход из помещений оборудуются соответствующими указателями.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мультимедийной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требованиям, предусмотренным постановлением Правительства Российской Федерации от 22 декабря 2012 г. № 1376 «Об утверждении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помещение, предназначенное для предоставления 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законодательством Амурская область требованиям обеспечения комфортными условиями, в том числе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возможности реализации прав инвалидов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 с ограниченными возможностями на получение по их заявлениям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иными нормативными правовыми актами.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               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доступности и качества муниципальных услуг относятся: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своевременность (</w:t>
      </w:r>
      <w:proofErr w:type="spellStart"/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100% и более является положительным и соответствует требованиям регламента;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(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Дтел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Дврем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 с +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Динф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Джит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Дтел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возможности записаться на прием по телефону: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Дтел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10% – можно записаться на прием по телефону;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Дтел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0% – нельзя записаться на прием по телефону.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Дврем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возможность прийти на прием в нерабочее время: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Дврем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/б с – наличие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среды: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/б с = 20% – от тротуара до места приема можно проехать на коляске;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/б с = 10% – от тротуара до места приема можно проехать на коляске с посторонней помощью 1 человека;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/б с = 0% – от тротуара до места приема нельзя проехать на коляске.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наличие возможности подать заявление в электронном виде: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20% – можно подать заявление в электронном виде;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0% – нельзя подать заявление в электронном виде.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Динф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доступность информации о предоставлении услуги: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Динф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20% – информация об основаниях, условиях и порядке </w:t>
      </w:r>
      <w:proofErr w:type="spellStart"/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предо-ставления</w:t>
      </w:r>
      <w:proofErr w:type="spellEnd"/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Динф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0% – для получения информации о предоставлении услуги необходимо пользоваться услугами, изучать нормативные документы.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Джит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возможность подать заявление, документы и получить результат услуги по месту жительства: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Джит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20% –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Джит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0% – нельзя подать заявление, документы и получить результат услуги по месту жительства.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качество (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Кдокум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Кобслуж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Кобмен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Кфакт+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Квзаим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Кпрод</w:t>
      </w:r>
      <w:proofErr w:type="spellEnd"/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Кдокум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количество принятых документов (с учетом уже имеющихся в органе) / количество предусмотренных регламентом документов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более 100% говорит о том, что у гражданина затребованы лишние документы.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Кобслуж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качество обслуживания при предоставлении муниципальной услуги: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Кобслуж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Кобслуж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Кобмен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количество документов, полученных без участия заявителя/ количество предусмотренных регламентом документов, имеющихся в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100% говорит о том, что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(количество заявителей — количество обоснованных жалоб – количество выявленных нарушений) / количество заявителей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Квзаим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взаимодействий заявителя с должностными лицами, предоставляющими муниципальную услугу: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Квзаим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  = 50% при отсутствии в ходе предоставления муниципальной услуги взаимодействия заявителя 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лжностными лицами, предоставляю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муниципальные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Квзаим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муниципальные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Квзаим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муниципальные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Кпрод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  – продолжительность взаимодействия заявителя с должностными лицами, предоставляющими муниципальную услугу: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Кпрод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30% при взаимодействии заявителя с должностными лицами, предоставляющими муниципальную услугу,  в течение сроков, предусмотренных настоящим административным регламентом;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Кпрод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удовлетворенность (Уд):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100% —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Кобж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Кзаяв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,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Кобж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обжалований при предоставлении муниципальной услуги;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Кзаяв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заявителей.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100% свидетельствует об удовлетворенности гражданами качеством предоставления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предоставления муниципальной услуги заявитель, его законный представитель или доверенное лицо вправе обращаться в администрацию за получением информации о ходе предоставления муниципальной услуги, лично, по почте или с использованием информационно-коммуникационных технологий.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2.18. Иные требования, в том числе учитывающие особенности предоставления муниципальной услуги в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особенности предоставления муниципальной услуги электронной форме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административным регламентом осуществляется: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 в соответствии с административным регламентом.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 желанию  заявителя  или  его  доверенного лица заявление может быть представлено  им  в  электронном виде.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оформленное в электронном виде,  подписывается  с  применением  средств  усиленной  квалифицированной электронной   подписи   в   соответствии   с  требованиями, установленными Федеральным   законом   «Об  электронной  подписи»  и  статьями  21  и  21Федерального   закона  «Об  организации  предоставления  государственных  и муниципальных  услуг»,  и  направляется  в  администрацию,  с использованием информационно-телекоммуникационных  сетей общего пользования, включая  сеть «Интернет», а именно: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или через доверенное лицо при посещении администрации;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портала, регионального портала (без использования электронных носителей);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способом, позволяющим передать в электронном виде заявления и иные документы.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принятии заявления, поступившего в администрацию в электронном виде, направляется заявителю или его доверенному лицу не позднее рабочего дня, следующего за днем подачи заявления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записи на прием в администрацию заявителю обеспечивается возможность: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записи на прием администрация не вправе требовать от заявителя совершения иных действий, кроме прохождения идентификац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может осуществляться посредством использования Единого портала и регионального портала.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предоставления муниципальной услуги согласовывается с заявителем или его доверенным лицом.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о записи на прием в администрацию, содержащее сведения о дате, времени и месте приема;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уведомление о приеме и регистрации заявления и документов,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со-держащее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678">
        <w:rPr>
          <w:rFonts w:ascii="Times New Roman" w:eastAsia="Times New Roman" w:hAnsi="Times New Roman" w:cs="Times New Roman"/>
          <w:b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документов на получение муниципальной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предоставлении или об отказе в предоставлении муниципальной услуги, подготовку и выдачу результата предоставления муниципальной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3.1.1.Последовательность  административных  действий (процедур)  по предоставлению муниципальной услуги отражена в блок-схеме, представленной в приложении № 2 к настоящему административному регламенту.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3.2.Прием и регистрация документов на получение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3.2.1.Основанием для начала административной процедуры является обращение заявителя в уполномоченный орган с заявлением и представление документов, предусмотренных в пункте 2.6. настоящего административного регламента, в том числе направление документов по почте, электронной почте в виде электронных документов либо по информационно-телекоммуникационной сети Интернет, с использованием региональной государственной информационной системы «Портал государственных и муниципальных услуг (функций) Амурской области» и федеральной государственной информационной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«Единый портал государственных и муниципальных услуг (функций)».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3.2.2.Специалист уполномоченного органа: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обращения, личность заявителя, полномочия представителя;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заполнения заявления и наличие приложенных к заявлению документов;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удостоверяется, что: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принятия заявления осуществляет регистрацию в </w:t>
      </w:r>
      <w:hyperlink r:id="rId9" w:history="1">
        <w:r w:rsidRPr="00AE0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журнале</w:t>
        </w:r>
      </w:hyperlink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заявлений о предоставлении 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отсутствии документов, указанных в пункте 2.6. настоящего административного регламента, в случае несоответствия представленных документов установленным требованиям, специалист уполномоченного органа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недостатки невозможно устранить в ходе приема, заявителю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отказывается в приеме заявления и документов, разъясняется право при укомплектовании пакета документов обратиться повторно за предоставлением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3.2.4.Заявитель имеет право направить заявление с приложенными документами почтовым отправлением.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поступившие почтовым отправлением, регистрируются в день их поступления в уполномоченный орган.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3.2.5.При направлении копий документов по почте представляемые документы заверяются в порядке, установленном законодательством Российской Федерации.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3.2.6.При обращении в электронной форме заявление и каждый прилагаемый документ подписывается тем видом электронной подписи, который установлен действующим законодательством Российской Федерации.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3.2.7.При представлении документов заявителем при личном обращении в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специалист, ответственный за прием документов: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приема документов;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физического лица или наименование юридического лица;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номер исходящего документа заявителя;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реквизиты;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подписью данные заявителя, указанные в заявлении;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  заявителю  расписку в получении документов на предоставление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документов специалист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документов, передает все документы исполнителю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При отсутствии документов, указанных в </w:t>
      </w:r>
      <w:hyperlink r:id="rId10" w:history="1">
        <w:r w:rsidRPr="00AE0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настоящего административного регламента, в случае, если заявление и документы не поддаются прочтению, специалист уполномоченного органа в течение 10 дней со дня регистрации поступившего заявления и приложенных документов направляет заявителю уведомление об отказе в приеме заявления и документов с обоснованием причин отказа.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При соответствии представленных документов установленным требованиям настоящего административного регламента материалы, подготовленные к публичным слушаниям, передаются специалистом уполномоченного органа в комиссию по землепользованию и застройке (далее комиссия).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3.2.11.Максимальная продолжительность административной процедуры не должна превышать 20 минут.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3.3.1.Основанием для начала административной процедуры является регистрация документов заявителя, необходимых для предоставления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3.3.2.Секретарь комиссии осуществляет подготовку проекта постановления администрации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назначении публичных слушаний.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постановление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течение трех дней со дня его принятия подлежит официальному  опубликованию и размещается в информационно-телекоммуникационной сети Интернет на официальном сайте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3.3.6.В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3.3.7.В случае, если предельные параметры разрешенного строительства, реконструкции объектов капитального строительства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3.3.8.Публичные слушания включают следующие основные процедуры: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1)объявление цели публичных слушаний;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2)доклад заказчика (инициатора градостроительной деятельности);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3)доклад разработчика документации объекта;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4)вопросы присутствующих и ответы на них;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5)выступление присутствующих;</w:t>
      </w:r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6)рекомендации о принятии предлагаемого решения.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воздействиях на окружающую среду в пределах затрагиваемой территории.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3.3.10.Протокол подписывается председателем (заместителем председателя) и  секретарем  комиссии  в течение трех дней со дня их проведения. При необходимости  делается  отметка с  подписью  заинтересованных лиц, ознакомившихся с протоколом.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проекта, письменные обращения граждан, представителей общественных организаций с предложениями по обсуждаемому объекту.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3.3.12.Комиссия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обеспечивает его опубликование в печатном средстве массовой информации и размещает в информационно-телекоммуникационной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сети Интернет на официальном сайте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23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Селетканского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3.3.14.Максимальный срок административной процедуры составляет не более одного месяца.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3.3.15.Результатом административной процедуры является подготовка рекомендаций комиссии, направленных главе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главе администрации сельского поселения рекомендаций комиссии.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3.4.2.Специалист уполномоченного органа на основании рекомендаций комиссии осуществляет подготовку проекта постановления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предоставлении разрешения на отклонение от предельных параметров разрешенного строительства, реконструкции объектов капитального строительства  или 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который также направляется главе администрации.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3.4.3.Глава   администрации   в  течение  трех 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3.4.4.Постановление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информационно-телекоммуникационной сети Интернет на официальном сайте администрации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3.4.5.Постановление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выдается заявителю на руки или направляется по почте заказной корреспонденцией по адресу, указанному в заявлении, либо через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3.4.6.Максимальный срок предоставления административной процедуры составляет семь дней.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либо передача в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выдачи заявителю.</w:t>
      </w:r>
    </w:p>
    <w:p w:rsidR="0014209E" w:rsidRPr="00AE0678" w:rsidRDefault="0014209E" w:rsidP="0014209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678">
        <w:rPr>
          <w:rFonts w:ascii="Times New Roman" w:eastAsia="Times New Roman" w:hAnsi="Times New Roman" w:cs="Times New Roman"/>
          <w:b/>
          <w:lang w:eastAsia="ru-RU"/>
        </w:rPr>
        <w:t>ПОРЯДОК И ФОРМЫ КОНТРОЛЯ ЗА ПРЕДОСТАВЛЕНИЕ МУНИЦИПАЛЬНОЙ УСЛУГИ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полнотой, доступностью и качеством предоставления муниципальной услуги осуществляется главой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Шимановский района  Амурская область (далее – глава администрации), либо лицом, его замещающим, путем проведения выборочных проверок соблюдения и исполнения должностными лицами администрации, ответственными за предоставление муниципальной услуги положений административного регламента и опроса мнения заявителей;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главой администрации постоянно путем проведения проверок соблюдения и исполнения должностными лицами администрации, предоставляющими муниципальную услугу, положений административного регламента, иных нормативных правовых актов Российской Федерации, нормативных правовых актов Амурской области, нормативных правовых актов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Шимановского района  Амурской области.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Амурской области.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сотрудниками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ежедневно.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администрации.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последующего контроля составляет один раз в три года.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Плановые проверки осуществляются на основании годового плана работы администрации.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регистрации заявления и документов в администрации заявитель имеет право знакомиться с документами и материалами, касающимися их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администрации,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административного регламента и правовых актов Российской Федерации, Амурской области,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Шимановского района Амурской области, устанавливающих требования к предоставлению муниципальной услуги.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администрации,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администрации при предоставлении им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 Граждане, в случае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5.2. административного регламента.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«Интернет», Единого портала, регионального портала или через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9E" w:rsidRPr="00AE0678" w:rsidRDefault="0014209E" w:rsidP="0014209E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678">
        <w:rPr>
          <w:rFonts w:ascii="Times New Roman" w:eastAsia="Times New Roman" w:hAnsi="Times New Roman" w:cs="Times New Roman"/>
          <w:b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 на досудебное (внесудебное) обжалование решений и действий (бездействия) администрации, ее должностных лиц, муниципальных служащих, принятых (осуществляемых) в ходе предоставления муниципальной услуги.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или его уполномоченным представителем: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администрации, в случае если обжалуются решения администрации,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главы администрации, предоставляющей муниципальную услугу, в случае если обжалуются решения и действия (бездействие) специалистов администрации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4209E" w:rsidRPr="00505069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в электронном виде подается заявителем на имя главы администрации посредством использования раздела «Интернет — приемная» официального сайта администрации в информационно-телекоммуникационной сети «Интернет»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seletkan</w:t>
      </w:r>
      <w:proofErr w:type="spellEnd"/>
      <w:r w:rsidRPr="00505069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50506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14209E" w:rsidRPr="00AE0678" w:rsidRDefault="0014209E" w:rsidP="00142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администрации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seletkan</w:t>
      </w:r>
      <w:proofErr w:type="spellEnd"/>
      <w:r w:rsidRPr="00505069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50506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  в  электронном  виде также  может быть подана заявителем посредством     использования     портала    федеральной    государственной информационной  системы,  обеспечивающей процесс досудебного (внесудебного) обжалования    решений    и   действий   (бездействия),   совершенных   при предоставлении    государственных    и    муниципальных   услуг   органами, предоставляющими  государственные  и  муниципальные услуги, их должностными лицами,  государственными  и  муниципальными  служащими  (далее  —  система досудебного обжалования).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В случае если жалоба подана заявителем или его уполномоченным представителем должностному лицу, в компетенцию которых не входит ее рассмотрение, данное должностное лицо в течение 3 рабочих дней со дня ее регистрации направляют жалобу главе администрации и одновременно в письменной форме информируют заявителя или его уполномоченного представителя о перенаправлении его жалобы.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аппарате администрации.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администрации,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 структурном подразделении администрации, решения и действия (бездействие) которых обжалуются;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  имя,  отчество  (при  наличии),  сведения  о месте жительства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  быть направлен ответ заявителю (за исключением случая, когда жалоба подается   способом,   предусмотренным   пунктом 5.4. административного регламента);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администрац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муниципального служащего;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 и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Жалоба, поступившая на имя главы администрации, в письменной форме на бумажном носителе подлежит регистрации в аппарате администрации в течение одного рабочего дня со дня ее поступления.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 присваивается регистрационный номер в журнале учета жалоб на решения и действия (бездействие) администрац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лица, муниципального служащего (далее — журнал). Форма и порядок ведения журнала определяются администрацией.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При подаче жалобы в электронном виде документы, указанные в </w:t>
      </w:r>
      <w:hyperlink r:id="rId11" w:anchor="Par433" w:history="1">
        <w:r w:rsidRPr="00AE06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 пункта 5.2</w:t>
        </w:r>
      </w:hyperlink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регламента, могут быть представлены в форме электронных документов в соответствии с постановлением Правительства Российской Федерации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жалоб, направленных в электронном виде на официальный сайт администрации в информационно-телекоммуникационной сети «Интернет», определяется специалистом администрации.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Амурской области.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Жалоба может быть подана заявителем через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обеспечивает ее передачу в администрацию.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жалоба передается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рабочего дня, следующего за рабочим днем, в который поступила жалоба в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главой администрации.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срок рассмотрения жалобы на нарушение порядка предоставления муниципальной услуги </w:t>
      </w: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исчисляется со дня регистрации жалобы в администрации.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Заявитель может обратиться с жалобой, в том числе в следующих случаях: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Амурской области, нормативными правовыми актами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50506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Селетканского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Шимановского района Амурской области  для предоставления муниципальной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нормативными правовыми актами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50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Шимановского района Амурской области  для предоставления муниципальной услуги;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области, нормативными правовыми актами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Шимановского района Амурской области;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нормативными правовыми актами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Шимановского района Амурской области  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структурного подразделения администрации и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Жалоба рассматривается главой администрации.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случае установления в ходе или по результатам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Администрация обеспечивает: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мест приема жалоб стульями, кресельными секциями и столами (стойками);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обжалования решений и действий (бездействия) специалистов администрации, муниципальных служащих посредством размещения такой информации на стендах в местах предоставления муниципальных услуг, на его официальном сайте в сети «Интернет», на Едином портале и региональном портале;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специалистов администрации, в том числе по телефону, электронной почте, при личном приеме.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ее регистрации.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удовлетворяется жалоба, в том числе в форме отмены принятого решения, исправления допущенных специалистами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нормативными правовыми актами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Селетканского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Шимановского района Амурской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также в иных формах; отказывается в удовлетворении жалобы.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заявителю направляется письменный мотивированный ответ.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специалисты администрации принимают исчерпывающие меры по устранению выявленных нарушений,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Амурской области.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была подана способом, предусмотренным пунктом 5.4. административного  регламента,  ответ  о  результатах  рассмотрения  жалобы направляется посредством использования системы досудебного обжалования.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В ответе о результатах рассмотрения жалобы указываются: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(при наличии) должностного лица, принявшего решение по жалобе;</w:t>
      </w:r>
      <w:proofErr w:type="gramEnd"/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администрации и его должностном лице, муниципальном служащем, решения или действия (бездействие) которых обжалуются;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по жалобе;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признания жалобы обоснованной;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сроке и порядке обжалования принятого решения по жалобе.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 результатах рассмотрения жалобы подписывается главой администрации.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 результатах рассмотрения жалобы в электронном виде подписывается усиленной квалифицированной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В удовлетворении жалобы отказывается в случае, если жалоба признана необоснованной.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В случае если в жалобе не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недопустимости злоупотребления правом на обращение.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не подлежит направлению на рассмотрение в орган, предоставляющий муниципальную услугу, и его должностному лицу, муниципальному служащему,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14209E" w:rsidRPr="00AE0678" w:rsidRDefault="0014209E" w:rsidP="0014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5"/>
      </w:tblGrid>
      <w:tr w:rsidR="0014209E" w:rsidRPr="00AE0678" w:rsidTr="002E2CD0">
        <w:trPr>
          <w:tblCellSpacing w:w="15" w:type="dxa"/>
        </w:trPr>
        <w:tc>
          <w:tcPr>
            <w:tcW w:w="9345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ind w:right="-37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 административному регламенту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09E" w:rsidRPr="00AE0678" w:rsidTr="002E2CD0">
        <w:trPr>
          <w:tblCellSpacing w:w="15" w:type="dxa"/>
        </w:trPr>
        <w:tc>
          <w:tcPr>
            <w:tcW w:w="9345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муниципального образования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Селетканского </w:t>
            </w: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 или адрес организации)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телефон)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209E" w:rsidRPr="00AE0678" w:rsidRDefault="0014209E" w:rsidP="00142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             разрешенного строительства, реконструкции объектов капитального                    строительства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-сим) 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Селетканского 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  участке  с  кадастровым  номером:____________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площадью_____________кв.м</w:t>
      </w:r>
      <w:proofErr w:type="spell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по адресу: ______________________________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земельного участка)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территориальной зоне _______________________________,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строительства  (реконструкции) ___________________________________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(наименование объекта)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                _____________________________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(подпись заявителя)                                 (расшифровка подписи)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Обязываюсь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____________20___года  _______________  _______________________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(подпись заявителя)       (Ф.И.О. заявителя)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</w:t>
      </w:r>
      <w:proofErr w:type="gramStart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          (</w:t>
      </w: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отечество заявителя)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2605"/>
        <w:gridCol w:w="3037"/>
      </w:tblGrid>
      <w:tr w:rsidR="0014209E" w:rsidRPr="00AE0678" w:rsidTr="002E2CD0">
        <w:trPr>
          <w:tblCellSpacing w:w="15" w:type="dxa"/>
        </w:trPr>
        <w:tc>
          <w:tcPr>
            <w:tcW w:w="3930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             заявления</w:t>
            </w:r>
          </w:p>
        </w:tc>
        <w:tc>
          <w:tcPr>
            <w:tcW w:w="5805" w:type="dxa"/>
            <w:gridSpan w:val="2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14209E" w:rsidRPr="00AE0678" w:rsidTr="002E2CD0">
        <w:trPr>
          <w:tblCellSpacing w:w="15" w:type="dxa"/>
        </w:trPr>
        <w:tc>
          <w:tcPr>
            <w:tcW w:w="3930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           заявления</w:t>
            </w:r>
          </w:p>
        </w:tc>
        <w:tc>
          <w:tcPr>
            <w:tcW w:w="3120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                  принявшего документы</w:t>
            </w:r>
          </w:p>
        </w:tc>
      </w:tr>
      <w:tr w:rsidR="0014209E" w:rsidRPr="00AE0678" w:rsidTr="002E2CD0">
        <w:trPr>
          <w:tblCellSpacing w:w="15" w:type="dxa"/>
        </w:trPr>
        <w:tc>
          <w:tcPr>
            <w:tcW w:w="3930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4209E" w:rsidRPr="00AE0678" w:rsidRDefault="0014209E" w:rsidP="0014209E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209E" w:rsidRPr="00AE0678" w:rsidRDefault="0014209E" w:rsidP="001420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5"/>
      </w:tblGrid>
      <w:tr w:rsidR="0014209E" w:rsidRPr="00AE0678" w:rsidTr="002E2CD0">
        <w:trPr>
          <w:tblCellSpacing w:w="15" w:type="dxa"/>
          <w:jc w:val="right"/>
        </w:trPr>
        <w:tc>
          <w:tcPr>
            <w:tcW w:w="5775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 административному регламенту</w:t>
            </w:r>
          </w:p>
          <w:p w:rsidR="0014209E" w:rsidRPr="00AE0678" w:rsidRDefault="0014209E" w:rsidP="002E2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209E" w:rsidRPr="00AE0678" w:rsidRDefault="0014209E" w:rsidP="0014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предоставления муниципальной услуги </w:t>
      </w:r>
      <w:proofErr w:type="gramStart"/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14209E" w:rsidRPr="00AE0678" w:rsidRDefault="0014209E" w:rsidP="0014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предоставлению разрешения  на отклонение от предельных параметров разрешенного строительства, реконструкции объектов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02"/>
        <w:gridCol w:w="88"/>
        <w:gridCol w:w="88"/>
        <w:gridCol w:w="4379"/>
        <w:gridCol w:w="208"/>
        <w:gridCol w:w="2901"/>
        <w:gridCol w:w="66"/>
        <w:gridCol w:w="1322"/>
        <w:gridCol w:w="66"/>
        <w:gridCol w:w="89"/>
      </w:tblGrid>
      <w:tr w:rsidR="0014209E" w:rsidRPr="00AE0678" w:rsidTr="002E2CD0">
        <w:trPr>
          <w:tblCellSpacing w:w="15" w:type="dxa"/>
        </w:trPr>
        <w:tc>
          <w:tcPr>
            <w:tcW w:w="37" w:type="dxa"/>
            <w:vAlign w:val="center"/>
          </w:tcPr>
          <w:p w:rsidR="0014209E" w:rsidRPr="00AE0678" w:rsidRDefault="0014209E" w:rsidP="0014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8" w:type="dxa"/>
            <w:gridSpan w:val="5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16"/>
            </w:tblGrid>
            <w:tr w:rsidR="0014209E" w:rsidRPr="00AE0678" w:rsidTr="002E2C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4209E" w:rsidRPr="00AE0678" w:rsidRDefault="0014209E" w:rsidP="002E2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и регистрация документов на получение муниципальной услуги</w:t>
                  </w:r>
                </w:p>
              </w:tc>
            </w:tr>
          </w:tbl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gridSpan w:val="7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2"/>
            </w:tblGrid>
            <w:tr w:rsidR="0014209E" w:rsidRPr="00AE0678" w:rsidTr="002E2C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4209E" w:rsidRPr="00AE0678" w:rsidRDefault="0014209E" w:rsidP="002E2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14209E" w:rsidRPr="00AE0678" w:rsidRDefault="0014209E" w:rsidP="002E2C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7" w:type="dxa"/>
            <w:gridSpan w:val="10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4"/>
            </w:tblGrid>
            <w:tr w:rsidR="0014209E" w:rsidRPr="00AE0678" w:rsidTr="002E2CD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4209E" w:rsidRPr="00AE0678" w:rsidRDefault="0014209E" w:rsidP="002E2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</w:r>
                </w:p>
              </w:tc>
            </w:tr>
          </w:tbl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09E" w:rsidRPr="00AE0678" w:rsidTr="002E2CD0">
        <w:trPr>
          <w:tblCellSpacing w:w="15" w:type="dxa"/>
        </w:trPr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209E" w:rsidRPr="00AE0678" w:rsidRDefault="0014209E" w:rsidP="002E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209E" w:rsidRPr="00AE0678" w:rsidRDefault="0014209E" w:rsidP="0014209E">
      <w:pPr>
        <w:spacing w:after="200" w:line="276" w:lineRule="auto"/>
        <w:rPr>
          <w:rFonts w:ascii="Calibri" w:eastAsia="Calibri" w:hAnsi="Calibri" w:cs="Times New Roman"/>
        </w:rPr>
      </w:pPr>
    </w:p>
    <w:p w:rsidR="0014209E" w:rsidRPr="00AE0678" w:rsidRDefault="0014209E" w:rsidP="0014209E">
      <w:pPr>
        <w:spacing w:after="200" w:line="276" w:lineRule="auto"/>
        <w:rPr>
          <w:rFonts w:ascii="Calibri" w:eastAsia="Calibri" w:hAnsi="Calibri" w:cs="Times New Roman"/>
        </w:rPr>
      </w:pPr>
    </w:p>
    <w:p w:rsidR="0014209E" w:rsidRDefault="0014209E" w:rsidP="0014209E"/>
    <w:p w:rsidR="00D31425" w:rsidRDefault="0014209E"/>
    <w:sectPr w:rsidR="00D31425" w:rsidSect="00774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41A"/>
    <w:multiLevelType w:val="multilevel"/>
    <w:tmpl w:val="8654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C4AAA"/>
    <w:multiLevelType w:val="multilevel"/>
    <w:tmpl w:val="4FB0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60AA1"/>
    <w:multiLevelType w:val="multilevel"/>
    <w:tmpl w:val="F8E2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25117"/>
    <w:multiLevelType w:val="multilevel"/>
    <w:tmpl w:val="3588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77553"/>
    <w:multiLevelType w:val="multilevel"/>
    <w:tmpl w:val="639C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9E"/>
    <w:rsid w:val="000228D4"/>
    <w:rsid w:val="0014209E"/>
    <w:rsid w:val="008D5AA0"/>
    <w:rsid w:val="009D7B15"/>
    <w:rsid w:val="00DB5D00"/>
    <w:rsid w:val="00F6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ED7B98D208670F18A8116A83708EBF944430CA3E7B200315873694DD2F5C5809C4960CF3AF78D6Dw9w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fline/ref=EED7B98D208670F18A8116A83708EBF944430CA0E3B100315873694DD2F5C5809C4960CF3AF78B68w9w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6gosuslugi.ru/" TargetMode="External"/><Relationship Id="rId11" Type="http://schemas.openxmlformats.org/officeDocument/2006/relationships/hyperlink" Target="http://borgustanskaya.ru/?p=2079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://offline/main?base=RLAW049;n=48491;fld=134;dst=100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main?base=RLAW049;n=48491;fld=134;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10669</Words>
  <Characters>60819</Characters>
  <Application>Microsoft Office Word</Application>
  <DocSecurity>0</DocSecurity>
  <Lines>506</Lines>
  <Paragraphs>142</Paragraphs>
  <ScaleCrop>false</ScaleCrop>
  <Company>Krokoz™</Company>
  <LinksUpToDate>false</LinksUpToDate>
  <CharactersWithSpaces>71346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2019-11-21T06:16:00Z</dcterms:created>
  <dcterms:modified xsi:type="dcterms:W3CDTF">2019-11-21T06:17:00Z</dcterms:modified>
</cp:coreProperties>
</file>